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47B6" w:rsidRDefault="00000D6C">
      <w:pPr>
        <w:spacing w:after="0" w:line="259" w:lineRule="auto"/>
        <w:ind w:left="10" w:right="46"/>
        <w:jc w:val="center"/>
      </w:pPr>
      <w:r>
        <w:rPr>
          <w:b/>
        </w:rPr>
        <w:t xml:space="preserve">T.C. </w:t>
      </w:r>
    </w:p>
    <w:p w:rsidR="000F47B6" w:rsidRDefault="00000D6C">
      <w:pPr>
        <w:spacing w:after="0" w:line="259" w:lineRule="auto"/>
        <w:ind w:left="10" w:right="54"/>
        <w:jc w:val="center"/>
      </w:pPr>
      <w:r>
        <w:rPr>
          <w:b/>
        </w:rPr>
        <w:t xml:space="preserve">YÜKSEK SEÇİM KURULU BAŞKANLIĞI </w:t>
      </w:r>
    </w:p>
    <w:p w:rsidR="000F47B6" w:rsidRDefault="008B086C">
      <w:pPr>
        <w:spacing w:after="0" w:line="259" w:lineRule="auto"/>
        <w:ind w:left="10" w:right="51"/>
        <w:jc w:val="center"/>
      </w:pPr>
      <w:r>
        <w:rPr>
          <w:b/>
        </w:rPr>
        <w:t>İncirliova</w:t>
      </w:r>
      <w:r w:rsidR="00000D6C">
        <w:rPr>
          <w:b/>
        </w:rPr>
        <w:t xml:space="preserve"> İlçe Seçim Kurulu Başkanlığı </w:t>
      </w:r>
    </w:p>
    <w:p w:rsidR="000F47B6" w:rsidRDefault="00000D6C">
      <w:pPr>
        <w:spacing w:after="0" w:line="259" w:lineRule="auto"/>
        <w:ind w:left="24" w:right="0" w:firstLine="0"/>
        <w:jc w:val="center"/>
      </w:pPr>
      <w:r>
        <w:rPr>
          <w:b/>
        </w:rPr>
        <w:t xml:space="preserve"> </w:t>
      </w:r>
    </w:p>
    <w:p w:rsidR="000F47B6" w:rsidRDefault="00000D6C">
      <w:pPr>
        <w:spacing w:after="0" w:line="259" w:lineRule="auto"/>
        <w:ind w:left="0" w:right="50" w:firstLine="0"/>
        <w:jc w:val="center"/>
      </w:pPr>
      <w:proofErr w:type="gramStart"/>
      <w:r>
        <w:rPr>
          <w:b/>
          <w:u w:val="single" w:color="000000"/>
        </w:rPr>
        <w:t>İ  L</w:t>
      </w:r>
      <w:proofErr w:type="gramEnd"/>
      <w:r>
        <w:rPr>
          <w:b/>
          <w:u w:val="single" w:color="000000"/>
        </w:rPr>
        <w:t xml:space="preserve">  A  N</w:t>
      </w:r>
      <w:r>
        <w:rPr>
          <w:b/>
        </w:rPr>
        <w:t xml:space="preserve"> </w:t>
      </w:r>
    </w:p>
    <w:p w:rsidR="000F47B6" w:rsidRDefault="00000D6C">
      <w:pPr>
        <w:spacing w:after="0" w:line="259" w:lineRule="auto"/>
        <w:ind w:left="17" w:right="0" w:firstLine="0"/>
        <w:jc w:val="left"/>
      </w:pPr>
      <w:r>
        <w:t xml:space="preserve"> </w:t>
      </w:r>
    </w:p>
    <w:p w:rsidR="000F47B6" w:rsidRDefault="00000D6C">
      <w:pPr>
        <w:ind w:left="12" w:right="0"/>
      </w:pPr>
      <w:r>
        <w:t xml:space="preserve"> </w:t>
      </w:r>
      <w:r w:rsidR="0089316F">
        <w:tab/>
      </w:r>
      <w:r>
        <w:t xml:space="preserve">2972 sayılı Mahalli İdareler ile Mahalle Muhtarlıkları ve İhtiyar Heyetleri Seçimi Hakkında Kanunun 33’üncü maddesi gereğince, </w:t>
      </w:r>
      <w:r>
        <w:rPr>
          <w:b/>
        </w:rPr>
        <w:t>7 HAZİRAN 2026 tarihinde</w:t>
      </w:r>
      <w:r>
        <w:t xml:space="preserve"> </w:t>
      </w:r>
      <w:r w:rsidR="00732B26">
        <w:rPr>
          <w:b/>
        </w:rPr>
        <w:t>HAMİTLER</w:t>
      </w:r>
      <w:bookmarkStart w:id="0" w:name="_GoBack"/>
      <w:bookmarkEnd w:id="0"/>
      <w:r>
        <w:rPr>
          <w:b/>
        </w:rPr>
        <w:t xml:space="preserve"> MAHALLESİNDE</w:t>
      </w:r>
      <w:r>
        <w:t xml:space="preserve"> Muhtarlık seçimi yapılacaktır.  </w:t>
      </w:r>
    </w:p>
    <w:p w:rsidR="000F47B6" w:rsidRDefault="00000D6C">
      <w:pPr>
        <w:ind w:left="12" w:right="0"/>
      </w:pPr>
      <w:r>
        <w:t xml:space="preserve"> </w:t>
      </w:r>
      <w:r w:rsidR="0089316F">
        <w:tab/>
      </w:r>
      <w:r>
        <w:t xml:space="preserve">Askı listeleri halkın kolaylıkla görüp, okuyabileceği yerlerde askıya </w:t>
      </w:r>
      <w:r>
        <w:rPr>
          <w:b/>
        </w:rPr>
        <w:t>20 Nisan 2026 Pazartesi günü saat 08.00</w:t>
      </w:r>
      <w:r>
        <w:t xml:space="preserve">’da askıya çıkartılıp, </w:t>
      </w:r>
      <w:r>
        <w:rPr>
          <w:b/>
        </w:rPr>
        <w:t>28 Nisan 2026 Salı günü saat 17.00</w:t>
      </w:r>
      <w:r>
        <w:t xml:space="preserve">’de askıdan indirilecektir.  </w:t>
      </w:r>
    </w:p>
    <w:p w:rsidR="000F47B6" w:rsidRDefault="00000D6C">
      <w:pPr>
        <w:spacing w:after="129"/>
        <w:ind w:left="12" w:right="0"/>
      </w:pPr>
      <w:r>
        <w:t xml:space="preserve"> </w:t>
      </w:r>
      <w:r w:rsidR="0089316F">
        <w:tab/>
      </w:r>
      <w:r>
        <w:t xml:space="preserve">Askıya çıkarılan muhtarlık bölgesi askı listelerine yazılmak veya bu listelerde düzeltme yapmak ve eksikliği gidermek için </w:t>
      </w:r>
      <w:r>
        <w:rPr>
          <w:b/>
        </w:rPr>
        <w:t>20 -28 Nisan 2026 tarihleri arasında</w:t>
      </w:r>
      <w:r>
        <w:t xml:space="preserve">;  </w:t>
      </w:r>
      <w:r>
        <w:rPr>
          <w:b/>
        </w:rPr>
        <w:t>a</w:t>
      </w:r>
      <w:proofErr w:type="gramStart"/>
      <w:r>
        <w:rPr>
          <w:b/>
        </w:rPr>
        <w:t>)</w:t>
      </w:r>
      <w:proofErr w:type="gramEnd"/>
      <w:r>
        <w:t xml:space="preserve"> Seçmen niteliğine sahip olduğu halde, muhtarlık bölgesi askı listesinde ismi bulunmayan,  </w:t>
      </w:r>
    </w:p>
    <w:p w:rsidR="000F47B6" w:rsidRDefault="00800ACE">
      <w:pPr>
        <w:numPr>
          <w:ilvl w:val="0"/>
          <w:numId w:val="1"/>
        </w:numPr>
        <w:spacing w:after="80" w:line="259" w:lineRule="auto"/>
        <w:ind w:left="276" w:right="0" w:hanging="274"/>
      </w:pPr>
      <w:r>
        <w:rPr>
          <w:b/>
        </w:rPr>
        <w:t>7</w:t>
      </w:r>
      <w:r w:rsidR="00000D6C">
        <w:rPr>
          <w:b/>
        </w:rPr>
        <w:t>/6/2008</w:t>
      </w:r>
      <w:r w:rsidR="00000D6C">
        <w:t xml:space="preserve"> tarihinde ve daha önce doğan </w:t>
      </w:r>
      <w:r w:rsidR="00000D6C">
        <w:rPr>
          <w:sz w:val="25"/>
        </w:rPr>
        <w:t xml:space="preserve">(Yıl, ay ve günü gösteren, nüfus müdürlüğünce verilen, T.C. Kimlik numarası bulunan ve kimlik bilgilerini içeren belgenin ibrazı gereklidir.),  </w:t>
      </w:r>
    </w:p>
    <w:p w:rsidR="000F47B6" w:rsidRDefault="00000D6C">
      <w:pPr>
        <w:numPr>
          <w:ilvl w:val="0"/>
          <w:numId w:val="1"/>
        </w:numPr>
        <w:ind w:left="276" w:right="0" w:hanging="274"/>
      </w:pPr>
      <w:r>
        <w:t xml:space="preserve">Başka bir muhtarlık bölgesi askı listesinde yazılı olup da sürekli olarak oturmak amacı ile listenin askıya çıkarıldığı muhtarlık bölgesinde ikamet eden </w:t>
      </w:r>
      <w:proofErr w:type="gramStart"/>
      <w:r>
        <w:rPr>
          <w:sz w:val="25"/>
        </w:rPr>
        <w:t>(</w:t>
      </w:r>
      <w:proofErr w:type="gramEnd"/>
      <w:r>
        <w:rPr>
          <w:sz w:val="25"/>
        </w:rPr>
        <w:t xml:space="preserve">Nüfus idaresince </w:t>
      </w:r>
    </w:p>
    <w:p w:rsidR="000F47B6" w:rsidRDefault="00000D6C">
      <w:pPr>
        <w:spacing w:after="80" w:line="259" w:lineRule="auto"/>
        <w:ind w:left="2" w:right="0" w:firstLine="7"/>
        <w:jc w:val="left"/>
      </w:pPr>
      <w:proofErr w:type="gramStart"/>
      <w:r>
        <w:rPr>
          <w:sz w:val="25"/>
        </w:rPr>
        <w:t>yerleşim</w:t>
      </w:r>
      <w:proofErr w:type="gramEnd"/>
      <w:r>
        <w:rPr>
          <w:sz w:val="25"/>
        </w:rPr>
        <w:t xml:space="preserve"> yerleri değişikliği kontrol edilir.),  </w:t>
      </w:r>
    </w:p>
    <w:p w:rsidR="000F47B6" w:rsidRDefault="00000D6C">
      <w:pPr>
        <w:numPr>
          <w:ilvl w:val="0"/>
          <w:numId w:val="1"/>
        </w:numPr>
        <w:spacing w:after="121"/>
        <w:ind w:left="276" w:right="0" w:hanging="274"/>
      </w:pPr>
      <w:r>
        <w:t xml:space="preserve">Öğrenci olup, seçmen niteliğini taşıyan ve öğrenim gördükleri yerleşim birimlerinde oylarını kullanmak isteyen,  </w:t>
      </w:r>
    </w:p>
    <w:p w:rsidR="000F47B6" w:rsidRDefault="00000D6C">
      <w:pPr>
        <w:numPr>
          <w:ilvl w:val="0"/>
          <w:numId w:val="1"/>
        </w:numPr>
        <w:spacing w:after="136"/>
        <w:ind w:left="276" w:right="0" w:hanging="274"/>
      </w:pPr>
      <w:r>
        <w:t xml:space="preserve">Muhtarlık bölgesi askı listesinde kendisine ait kimlik veya adres bilgilerinde yanlışlık yahut eksiklik bulunan,  </w:t>
      </w:r>
    </w:p>
    <w:p w:rsidR="000F47B6" w:rsidRDefault="00000D6C">
      <w:pPr>
        <w:numPr>
          <w:ilvl w:val="0"/>
          <w:numId w:val="1"/>
        </w:numPr>
        <w:spacing w:after="80" w:line="259" w:lineRule="auto"/>
        <w:ind w:left="276" w:right="0" w:hanging="274"/>
      </w:pPr>
      <w:r>
        <w:t xml:space="preserve">Nüfus olay bilgisi değişen </w:t>
      </w:r>
      <w:r>
        <w:rPr>
          <w:sz w:val="25"/>
        </w:rPr>
        <w:t xml:space="preserve">(Vatandaşlığın kazanılması, gaipliğin iptali gibi),  </w:t>
      </w:r>
    </w:p>
    <w:p w:rsidR="000F47B6" w:rsidRDefault="00000D6C">
      <w:pPr>
        <w:ind w:left="12" w:right="0"/>
      </w:pPr>
      <w:r>
        <w:t xml:space="preserve"> </w:t>
      </w:r>
      <w:r>
        <w:tab/>
        <w:t xml:space="preserve">Türk vatandaşları, adres kayıt sistemine kayıt olmaları ve yukarıda belirtilen işlemleri yapabilmeleri için </w:t>
      </w:r>
      <w:r>
        <w:rPr>
          <w:b/>
          <w:u w:val="single" w:color="000000"/>
        </w:rPr>
        <w:t>ÖNCE İLÇE NÜFUS MÜDÜRLÜĞÜNE, SONRA İLÇE</w:t>
      </w:r>
      <w:r>
        <w:rPr>
          <w:b/>
        </w:rPr>
        <w:t xml:space="preserve"> </w:t>
      </w:r>
    </w:p>
    <w:p w:rsidR="000F47B6" w:rsidRDefault="00000D6C">
      <w:pPr>
        <w:pStyle w:val="Balk1"/>
        <w:spacing w:after="95"/>
        <w:ind w:left="17" w:right="0"/>
      </w:pPr>
      <w:r>
        <w:t>SEÇİM KURULU BAŞKANLIĞINA,</w:t>
      </w:r>
      <w:r>
        <w:rPr>
          <w:u w:val="none"/>
        </w:rPr>
        <w:t xml:space="preserve"> </w:t>
      </w:r>
    </w:p>
    <w:p w:rsidR="000F47B6" w:rsidRDefault="00000D6C">
      <w:pPr>
        <w:numPr>
          <w:ilvl w:val="0"/>
          <w:numId w:val="2"/>
        </w:numPr>
        <w:ind w:right="0"/>
      </w:pPr>
      <w:r>
        <w:t xml:space="preserve">Oy verme günü olan 7 Haziran 2026 tarihi itibariyle askerlikten terhis olan ya da asteğmenliğe </w:t>
      </w:r>
      <w:r w:rsidR="00CD50BB">
        <w:t>nasp</w:t>
      </w:r>
      <w:r w:rsidR="00E154CA">
        <w:t>edilen</w:t>
      </w:r>
      <w:r>
        <w:t xml:space="preserve"> ancak silahaltında bulunmaları nedeniyle askı listesinde kaydı bulunmayan ve yine aynı nedenle kayıtları dondurulmuş bulunan </w:t>
      </w:r>
      <w:proofErr w:type="gramStart"/>
      <w:r>
        <w:rPr>
          <w:sz w:val="25"/>
        </w:rPr>
        <w:t>(</w:t>
      </w:r>
      <w:proofErr w:type="gramEnd"/>
      <w:r>
        <w:rPr>
          <w:sz w:val="25"/>
        </w:rPr>
        <w:t xml:space="preserve">Terhis belgesi </w:t>
      </w:r>
    </w:p>
    <w:p w:rsidR="000F47B6" w:rsidRDefault="00000D6C">
      <w:pPr>
        <w:spacing w:after="80" w:line="259" w:lineRule="auto"/>
        <w:ind w:left="2" w:right="0" w:firstLine="7"/>
        <w:jc w:val="left"/>
      </w:pPr>
      <w:proofErr w:type="gramStart"/>
      <w:r>
        <w:rPr>
          <w:sz w:val="25"/>
        </w:rPr>
        <w:t>veya</w:t>
      </w:r>
      <w:proofErr w:type="gramEnd"/>
      <w:r>
        <w:rPr>
          <w:sz w:val="25"/>
        </w:rPr>
        <w:t xml:space="preserve"> askerlik şubesince verilen belgenin veya görev belgesinin ibrazı gereklidir.),  </w:t>
      </w:r>
    </w:p>
    <w:p w:rsidR="000F47B6" w:rsidRDefault="00000D6C">
      <w:pPr>
        <w:numPr>
          <w:ilvl w:val="0"/>
          <w:numId w:val="2"/>
        </w:numPr>
        <w:ind w:right="0"/>
      </w:pPr>
      <w:r>
        <w:t xml:space="preserve">Kasıtlı suç nedeniyle haklarında verilen mahkûmiyet kararları kesinleşmekle birlikte henüz ceza infaz kurumuna alınmayanlar, koşullu ya da denetimli serbestlikten yararlanarak salıverilenler ile uzun süreli hapis cezası ertelenen veya 5275 sayılı Ceza ve Güvenlik Tedbirlerinin İnfazı Hakkında Kanunun 16. maddesinin ikinci fıkrası gereğince infazı geri bırakılan hükümlülerin kayıtları dondurulmaz </w:t>
      </w:r>
      <w:proofErr w:type="gramStart"/>
      <w:r>
        <w:rPr>
          <w:sz w:val="25"/>
        </w:rPr>
        <w:t>(</w:t>
      </w:r>
      <w:proofErr w:type="gramEnd"/>
      <w:r>
        <w:rPr>
          <w:sz w:val="25"/>
        </w:rPr>
        <w:t xml:space="preserve">Cumhuriyet </w:t>
      </w:r>
    </w:p>
    <w:p w:rsidR="000F47B6" w:rsidRDefault="007E0A54">
      <w:pPr>
        <w:spacing w:after="80" w:line="259" w:lineRule="auto"/>
        <w:ind w:left="2" w:right="0" w:firstLine="7"/>
        <w:jc w:val="left"/>
      </w:pPr>
      <w:r>
        <w:rPr>
          <w:sz w:val="25"/>
        </w:rPr>
        <w:t>Başsavcılıklarından</w:t>
      </w:r>
      <w:r w:rsidR="00000D6C">
        <w:rPr>
          <w:sz w:val="25"/>
        </w:rPr>
        <w:t xml:space="preserve"> alınacak belgeyi ibraz etmek zorundadırlar.</w:t>
      </w:r>
      <w:proofErr w:type="gramStart"/>
      <w:r w:rsidR="00000D6C">
        <w:rPr>
          <w:sz w:val="25"/>
        </w:rPr>
        <w:t>)</w:t>
      </w:r>
      <w:proofErr w:type="gramEnd"/>
      <w:r w:rsidR="00000D6C">
        <w:rPr>
          <w:sz w:val="25"/>
        </w:rPr>
        <w:t xml:space="preserve">, </w:t>
      </w:r>
      <w:r w:rsidR="00000D6C">
        <w:t xml:space="preserve"> </w:t>
      </w:r>
    </w:p>
    <w:p w:rsidR="000F47B6" w:rsidRDefault="00000D6C">
      <w:pPr>
        <w:spacing w:after="484"/>
        <w:ind w:left="12" w:right="0"/>
      </w:pPr>
      <w:r w:rsidRPr="000A1E7B">
        <w:t xml:space="preserve"> ı)</w:t>
      </w:r>
      <w:r>
        <w:t xml:space="preserve"> 4721 </w:t>
      </w:r>
      <w:r w:rsidR="00835935">
        <w:t>sayılı Türk Medeni Kanununun 405</w:t>
      </w:r>
      <w:r>
        <w:t xml:space="preserve">. maddesinde belirtilen ve ayırt etme gücü olan ilgilinin yaşlılığı, engelliliği, deneyimsizliği veya ağır hastalığı sebebiyle işlerini gerektiği gibi yönetememesi sebeplerine bağlı olarak kendi istekleri üzerine verilen </w:t>
      </w:r>
    </w:p>
    <w:p w:rsidR="000F47B6" w:rsidRDefault="00000D6C">
      <w:pPr>
        <w:spacing w:after="0" w:line="259" w:lineRule="auto"/>
        <w:ind w:left="10" w:right="46"/>
        <w:jc w:val="center"/>
      </w:pPr>
      <w:r>
        <w:rPr>
          <w:rFonts w:ascii="Times New Roman" w:eastAsia="Times New Roman" w:hAnsi="Times New Roman" w:cs="Times New Roman"/>
        </w:rPr>
        <w:t xml:space="preserve">1 </w:t>
      </w:r>
    </w:p>
    <w:p w:rsidR="000F47B6" w:rsidRDefault="00000D6C">
      <w:pPr>
        <w:spacing w:after="0" w:line="259" w:lineRule="auto"/>
        <w:ind w:left="17" w:right="0" w:firstLine="0"/>
        <w:jc w:val="left"/>
      </w:pPr>
      <w:r>
        <w:rPr>
          <w:rFonts w:ascii="Times New Roman" w:eastAsia="Times New Roman" w:hAnsi="Times New Roman" w:cs="Times New Roman"/>
        </w:rPr>
        <w:lastRenderedPageBreak/>
        <w:t xml:space="preserve"> </w:t>
      </w:r>
    </w:p>
    <w:p w:rsidR="000F47B6" w:rsidRDefault="00000D6C">
      <w:pPr>
        <w:spacing w:after="0" w:line="259" w:lineRule="auto"/>
        <w:ind w:left="2" w:right="0" w:firstLine="7"/>
        <w:jc w:val="left"/>
      </w:pPr>
      <w:proofErr w:type="gramStart"/>
      <w:r>
        <w:t>kısıtlama</w:t>
      </w:r>
      <w:proofErr w:type="gramEnd"/>
      <w:r>
        <w:t xml:space="preserve"> kararı kesinleşen </w:t>
      </w:r>
      <w:r>
        <w:rPr>
          <w:sz w:val="25"/>
        </w:rPr>
        <w:t xml:space="preserve">(Kararı veren mahkemeden alınacak onaylı karar örneğinin </w:t>
      </w:r>
    </w:p>
    <w:p w:rsidR="000F47B6" w:rsidRDefault="00000D6C">
      <w:pPr>
        <w:spacing w:after="80" w:line="259" w:lineRule="auto"/>
        <w:ind w:left="2" w:right="0" w:firstLine="7"/>
        <w:jc w:val="left"/>
      </w:pPr>
      <w:proofErr w:type="gramStart"/>
      <w:r>
        <w:rPr>
          <w:sz w:val="25"/>
        </w:rPr>
        <w:t>ibrazı</w:t>
      </w:r>
      <w:proofErr w:type="gramEnd"/>
      <w:r>
        <w:rPr>
          <w:sz w:val="25"/>
        </w:rPr>
        <w:t xml:space="preserve"> gereklidir.),  </w:t>
      </w:r>
    </w:p>
    <w:p w:rsidR="000F47B6" w:rsidRDefault="00F06877" w:rsidP="00F06877">
      <w:pPr>
        <w:pStyle w:val="ListeParagraf"/>
        <w:spacing w:after="109"/>
        <w:ind w:left="12" w:right="0" w:firstLine="0"/>
      </w:pPr>
      <w:r>
        <w:t>i)</w:t>
      </w:r>
      <w:r w:rsidR="002075BA">
        <w:t xml:space="preserve">       </w:t>
      </w:r>
      <w:r w:rsidR="00000D6C">
        <w:t xml:space="preserve">4721 sayılı Türk Medeni Kanununun 407. maddesinde belirtilen; "Bir yıl veya daha uzun süreli özgürlüğü bağlayıcı bir cezaya mahkûm olan her ergin kısıtlanır." hükmü uyarınca kısıtlanan hükümlünün kısıtlılık hali, aynı Kanunun 471. maddesindeki; "Özgürlüğü bağlayıcı cezaya mahkûmiyet sebebiyle kısıtlı bulunan kişi üzerindeki vesayet, hapis halinin sona ermesiyle kendiliğinden ortadan kalkar." hükmü gereğince hapis hali sona ermekle kısıtlılık halinin de sona ermesi sebebiyle seçmen olabilecek olan </w:t>
      </w:r>
      <w:r w:rsidR="00000D6C" w:rsidRPr="00F06877">
        <w:rPr>
          <w:sz w:val="25"/>
        </w:rPr>
        <w:t>(Tahliyesine ilişkin Cumhuriyet başsavcılığından alacağı belgenin ibrazı gereklidir.),</w:t>
      </w:r>
      <w:r w:rsidR="00000D6C">
        <w:t xml:space="preserve">   </w:t>
      </w:r>
    </w:p>
    <w:p w:rsidR="000F47B6" w:rsidRDefault="00000D6C">
      <w:pPr>
        <w:spacing w:after="133"/>
        <w:ind w:left="2" w:right="0" w:firstLine="720"/>
      </w:pPr>
      <w:r>
        <w:t>Türk vatandaşları, listelere yazılmak veya seçmenlik durumunu oy kullanabilir duruma getirebilmek için</w:t>
      </w:r>
      <w:r w:rsidR="00D81B2A">
        <w:t xml:space="preserve"> </w:t>
      </w:r>
      <w:r w:rsidRPr="00D81B2A">
        <w:rPr>
          <w:b/>
          <w:u w:val="single"/>
        </w:rPr>
        <w:t>İ</w:t>
      </w:r>
      <w:r>
        <w:rPr>
          <w:b/>
          <w:u w:val="single" w:color="000000"/>
        </w:rPr>
        <w:t>LÇE SEÇİM KURULU BAŞKANLIĞIMIZA</w:t>
      </w:r>
      <w:r>
        <w:rPr>
          <w:u w:val="single" w:color="000000"/>
        </w:rPr>
        <w:t xml:space="preserve">, </w:t>
      </w:r>
      <w:r>
        <w:t xml:space="preserve">başvurabilirler. </w:t>
      </w:r>
    </w:p>
    <w:p w:rsidR="000F47B6" w:rsidRDefault="00000D6C">
      <w:pPr>
        <w:spacing w:after="0" w:line="259" w:lineRule="auto"/>
        <w:ind w:left="17" w:right="0" w:firstLine="0"/>
        <w:jc w:val="left"/>
      </w:pPr>
      <w:r>
        <w:t xml:space="preserve"> </w:t>
      </w:r>
    </w:p>
    <w:p w:rsidR="005242A2" w:rsidRDefault="005242A2">
      <w:pPr>
        <w:spacing w:after="0" w:line="259" w:lineRule="auto"/>
        <w:ind w:left="17" w:right="0" w:firstLine="0"/>
        <w:jc w:val="left"/>
      </w:pPr>
    </w:p>
    <w:p w:rsidR="005242A2" w:rsidRDefault="005242A2">
      <w:pPr>
        <w:spacing w:after="0" w:line="259" w:lineRule="auto"/>
        <w:ind w:left="17" w:right="0" w:firstLine="0"/>
        <w:jc w:val="left"/>
      </w:pPr>
    </w:p>
    <w:p w:rsidR="005242A2" w:rsidRDefault="005242A2">
      <w:pPr>
        <w:spacing w:after="0" w:line="259" w:lineRule="auto"/>
        <w:ind w:left="17" w:right="0" w:firstLine="0"/>
        <w:jc w:val="left"/>
      </w:pPr>
      <w:r>
        <w:t xml:space="preserve">                                                                                 </w:t>
      </w:r>
    </w:p>
    <w:p w:rsidR="000F47B6" w:rsidRDefault="00000D6C">
      <w:pPr>
        <w:tabs>
          <w:tab w:val="center" w:pos="7401"/>
        </w:tabs>
        <w:spacing w:after="9985" w:line="259" w:lineRule="auto"/>
        <w:ind w:left="0" w:right="0" w:firstLine="0"/>
        <w:jc w:val="left"/>
        <w:rPr>
          <w:b/>
        </w:rPr>
      </w:pPr>
      <w:r>
        <w:t xml:space="preserve"> </w:t>
      </w:r>
      <w:r>
        <w:tab/>
      </w:r>
      <w:r>
        <w:rPr>
          <w:b/>
        </w:rPr>
        <w:t xml:space="preserve">İLANEN DUYURULUR. </w:t>
      </w:r>
    </w:p>
    <w:p w:rsidR="005242A2" w:rsidRDefault="005242A2">
      <w:pPr>
        <w:tabs>
          <w:tab w:val="center" w:pos="7401"/>
        </w:tabs>
        <w:spacing w:after="9985" w:line="259" w:lineRule="auto"/>
        <w:ind w:left="0" w:right="0" w:firstLine="0"/>
        <w:jc w:val="left"/>
        <w:rPr>
          <w:b/>
        </w:rPr>
      </w:pPr>
    </w:p>
    <w:p w:rsidR="00000D6C" w:rsidRDefault="00000D6C">
      <w:pPr>
        <w:tabs>
          <w:tab w:val="center" w:pos="7401"/>
        </w:tabs>
        <w:spacing w:after="9985" w:line="259" w:lineRule="auto"/>
        <w:ind w:left="0" w:right="0" w:firstLine="0"/>
        <w:jc w:val="left"/>
        <w:rPr>
          <w:b/>
        </w:rPr>
      </w:pPr>
    </w:p>
    <w:p w:rsidR="00000D6C" w:rsidRDefault="00000D6C">
      <w:pPr>
        <w:tabs>
          <w:tab w:val="center" w:pos="7401"/>
        </w:tabs>
        <w:spacing w:after="9985" w:line="259" w:lineRule="auto"/>
        <w:ind w:left="0" w:right="0" w:firstLine="0"/>
        <w:jc w:val="left"/>
      </w:pPr>
    </w:p>
    <w:p w:rsidR="000F47B6" w:rsidRDefault="000F47B6" w:rsidP="006E66E4">
      <w:pPr>
        <w:spacing w:after="0" w:line="259" w:lineRule="auto"/>
        <w:ind w:left="10" w:right="46"/>
      </w:pPr>
    </w:p>
    <w:p w:rsidR="000F47B6" w:rsidRDefault="00000D6C">
      <w:pPr>
        <w:spacing w:after="0" w:line="259" w:lineRule="auto"/>
        <w:ind w:left="17" w:right="0" w:firstLine="0"/>
        <w:jc w:val="left"/>
      </w:pPr>
      <w:r>
        <w:rPr>
          <w:rFonts w:ascii="Times New Roman" w:eastAsia="Times New Roman" w:hAnsi="Times New Roman" w:cs="Times New Roman"/>
        </w:rPr>
        <w:t xml:space="preserve"> </w:t>
      </w:r>
    </w:p>
    <w:sectPr w:rsidR="000F47B6">
      <w:pgSz w:w="11906" w:h="16838"/>
      <w:pgMar w:top="1470" w:right="1354" w:bottom="716" w:left="14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ahoma">
    <w:panose1 w:val="020B0604030504040204"/>
    <w:charset w:val="A2"/>
    <w:family w:val="swiss"/>
    <w:pitch w:val="variable"/>
    <w:sig w:usb0="E1002EFF" w:usb1="C000605B" w:usb2="00000029" w:usb3="00000000" w:csb0="000101FF" w:csb1="00000000"/>
  </w:font>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E128F0"/>
    <w:multiLevelType w:val="hybridMultilevel"/>
    <w:tmpl w:val="7A20935A"/>
    <w:lvl w:ilvl="0" w:tplc="6AFCA45A">
      <w:start w:val="7"/>
      <w:numFmt w:val="lowerLetter"/>
      <w:lvlText w:val="%1)"/>
      <w:lvlJc w:val="left"/>
      <w:pPr>
        <w:ind w:left="12"/>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1" w:tplc="95B8557C">
      <w:start w:val="1"/>
      <w:numFmt w:val="lowerLetter"/>
      <w:lvlText w:val="%2"/>
      <w:lvlJc w:val="left"/>
      <w:pPr>
        <w:ind w:left="1804"/>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2" w:tplc="EA962FD8">
      <w:start w:val="1"/>
      <w:numFmt w:val="lowerRoman"/>
      <w:lvlText w:val="%3"/>
      <w:lvlJc w:val="left"/>
      <w:pPr>
        <w:ind w:left="2524"/>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3" w:tplc="F57C287A">
      <w:start w:val="1"/>
      <w:numFmt w:val="decimal"/>
      <w:lvlText w:val="%4"/>
      <w:lvlJc w:val="left"/>
      <w:pPr>
        <w:ind w:left="3244"/>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4" w:tplc="1496FCCE">
      <w:start w:val="1"/>
      <w:numFmt w:val="lowerLetter"/>
      <w:lvlText w:val="%5"/>
      <w:lvlJc w:val="left"/>
      <w:pPr>
        <w:ind w:left="3964"/>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5" w:tplc="233E73E2">
      <w:start w:val="1"/>
      <w:numFmt w:val="lowerRoman"/>
      <w:lvlText w:val="%6"/>
      <w:lvlJc w:val="left"/>
      <w:pPr>
        <w:ind w:left="4684"/>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6" w:tplc="0BAAE250">
      <w:start w:val="1"/>
      <w:numFmt w:val="decimal"/>
      <w:lvlText w:val="%7"/>
      <w:lvlJc w:val="left"/>
      <w:pPr>
        <w:ind w:left="5404"/>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7" w:tplc="BECE7340">
      <w:start w:val="1"/>
      <w:numFmt w:val="lowerLetter"/>
      <w:lvlText w:val="%8"/>
      <w:lvlJc w:val="left"/>
      <w:pPr>
        <w:ind w:left="6124"/>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8" w:tplc="0196344C">
      <w:start w:val="1"/>
      <w:numFmt w:val="lowerRoman"/>
      <w:lvlText w:val="%9"/>
      <w:lvlJc w:val="left"/>
      <w:pPr>
        <w:ind w:left="6844"/>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abstractNum>
  <w:abstractNum w:abstractNumId="1">
    <w:nsid w:val="529F5394"/>
    <w:multiLevelType w:val="hybridMultilevel"/>
    <w:tmpl w:val="35A43394"/>
    <w:lvl w:ilvl="0" w:tplc="215C439A">
      <w:start w:val="2"/>
      <w:numFmt w:val="lowerLetter"/>
      <w:lvlText w:val="%1)"/>
      <w:lvlJc w:val="left"/>
      <w:pPr>
        <w:ind w:left="275"/>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1" w:tplc="C34CEC5E">
      <w:start w:val="1"/>
      <w:numFmt w:val="lowerLetter"/>
      <w:lvlText w:val="%2"/>
      <w:lvlJc w:val="left"/>
      <w:pPr>
        <w:ind w:left="1804"/>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2" w:tplc="5A2600D4">
      <w:start w:val="1"/>
      <w:numFmt w:val="lowerRoman"/>
      <w:lvlText w:val="%3"/>
      <w:lvlJc w:val="left"/>
      <w:pPr>
        <w:ind w:left="2524"/>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3" w:tplc="1CCAE828">
      <w:start w:val="1"/>
      <w:numFmt w:val="decimal"/>
      <w:lvlText w:val="%4"/>
      <w:lvlJc w:val="left"/>
      <w:pPr>
        <w:ind w:left="3244"/>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4" w:tplc="C8D2AEF6">
      <w:start w:val="1"/>
      <w:numFmt w:val="lowerLetter"/>
      <w:lvlText w:val="%5"/>
      <w:lvlJc w:val="left"/>
      <w:pPr>
        <w:ind w:left="3964"/>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5" w:tplc="C82CE1C2">
      <w:start w:val="1"/>
      <w:numFmt w:val="lowerRoman"/>
      <w:lvlText w:val="%6"/>
      <w:lvlJc w:val="left"/>
      <w:pPr>
        <w:ind w:left="4684"/>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6" w:tplc="95508AC8">
      <w:start w:val="1"/>
      <w:numFmt w:val="decimal"/>
      <w:lvlText w:val="%7"/>
      <w:lvlJc w:val="left"/>
      <w:pPr>
        <w:ind w:left="5404"/>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7" w:tplc="A8D2EBFA">
      <w:start w:val="1"/>
      <w:numFmt w:val="lowerLetter"/>
      <w:lvlText w:val="%8"/>
      <w:lvlJc w:val="left"/>
      <w:pPr>
        <w:ind w:left="6124"/>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8" w:tplc="6150D6F6">
      <w:start w:val="1"/>
      <w:numFmt w:val="lowerRoman"/>
      <w:lvlText w:val="%9"/>
      <w:lvlJc w:val="left"/>
      <w:pPr>
        <w:ind w:left="6844"/>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47B6"/>
    <w:rsid w:val="00000D6C"/>
    <w:rsid w:val="000A1E7B"/>
    <w:rsid w:val="000F47B6"/>
    <w:rsid w:val="002075BA"/>
    <w:rsid w:val="005242A2"/>
    <w:rsid w:val="006E66E4"/>
    <w:rsid w:val="00732B26"/>
    <w:rsid w:val="007E0A54"/>
    <w:rsid w:val="00800ACE"/>
    <w:rsid w:val="00835935"/>
    <w:rsid w:val="00883B13"/>
    <w:rsid w:val="0089316F"/>
    <w:rsid w:val="008B086C"/>
    <w:rsid w:val="0098146E"/>
    <w:rsid w:val="00BC40C7"/>
    <w:rsid w:val="00CC3A96"/>
    <w:rsid w:val="00CD50BB"/>
    <w:rsid w:val="00D81B2A"/>
    <w:rsid w:val="00E154CA"/>
    <w:rsid w:val="00F06877"/>
    <w:rsid w:val="00FA376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FE4CFBF-AF34-49D6-AE21-6EF1180423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 w:line="235" w:lineRule="auto"/>
      <w:ind w:left="27" w:right="61" w:hanging="10"/>
      <w:jc w:val="both"/>
    </w:pPr>
    <w:rPr>
      <w:rFonts w:ascii="Tahoma" w:eastAsia="Tahoma" w:hAnsi="Tahoma" w:cs="Tahoma"/>
      <w:color w:val="000000"/>
      <w:sz w:val="24"/>
    </w:rPr>
  </w:style>
  <w:style w:type="paragraph" w:styleId="Balk1">
    <w:name w:val="heading 1"/>
    <w:next w:val="Normal"/>
    <w:link w:val="Balk1Char"/>
    <w:uiPriority w:val="9"/>
    <w:unhideWhenUsed/>
    <w:qFormat/>
    <w:pPr>
      <w:keepNext/>
      <w:keepLines/>
      <w:spacing w:after="0"/>
      <w:ind w:right="50"/>
      <w:outlineLvl w:val="0"/>
    </w:pPr>
    <w:rPr>
      <w:rFonts w:ascii="Tahoma" w:eastAsia="Tahoma" w:hAnsi="Tahoma" w:cs="Tahoma"/>
      <w:b/>
      <w:color w:val="000000"/>
      <w:sz w:val="24"/>
      <w:u w:val="single" w:color="00000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link w:val="Balk1"/>
    <w:rPr>
      <w:rFonts w:ascii="Tahoma" w:eastAsia="Tahoma" w:hAnsi="Tahoma" w:cs="Tahoma"/>
      <w:b/>
      <w:color w:val="000000"/>
      <w:sz w:val="24"/>
      <w:u w:val="single" w:color="000000"/>
    </w:rPr>
  </w:style>
  <w:style w:type="paragraph" w:styleId="ListeParagraf">
    <w:name w:val="List Paragraph"/>
    <w:basedOn w:val="Normal"/>
    <w:uiPriority w:val="34"/>
    <w:qFormat/>
    <w:rsid w:val="00F06877"/>
    <w:pPr>
      <w:ind w:left="720"/>
      <w:contextualSpacing/>
    </w:pPr>
  </w:style>
  <w:style w:type="paragraph" w:styleId="BalonMetni">
    <w:name w:val="Balloon Text"/>
    <w:basedOn w:val="Normal"/>
    <w:link w:val="BalonMetniChar"/>
    <w:uiPriority w:val="99"/>
    <w:semiHidden/>
    <w:unhideWhenUsed/>
    <w:rsid w:val="00CC3A96"/>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CC3A96"/>
    <w:rPr>
      <w:rFonts w:ascii="Segoe UI" w:eastAsia="Tahoma"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4</Pages>
  <Words>554</Words>
  <Characters>3159</Characters>
  <Application>Microsoft Office Word</Application>
  <DocSecurity>0</DocSecurity>
  <Lines>26</Lines>
  <Paragraphs>7</Paragraphs>
  <ScaleCrop>false</ScaleCrop>
  <HeadingPairs>
    <vt:vector size="2" baseType="variant">
      <vt:variant>
        <vt:lpstr>Konu Başlığı</vt:lpstr>
      </vt:variant>
      <vt:variant>
        <vt:i4>1</vt:i4>
      </vt:variant>
    </vt:vector>
  </HeadingPairs>
  <TitlesOfParts>
    <vt:vector size="1" baseType="lpstr">
      <vt:lpstr>İ   L   A   N</vt:lpstr>
    </vt:vector>
  </TitlesOfParts>
  <Company>Yüksek Seçim Kurulu</Company>
  <LinksUpToDate>false</LinksUpToDate>
  <CharactersWithSpaces>3706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   L   A   N</dc:title>
  <dc:subject/>
  <dc:creator>şeref</dc:creator>
  <cp:keywords/>
  <cp:lastModifiedBy>Hüseyin Aksoy</cp:lastModifiedBy>
  <cp:revision>21</cp:revision>
  <cp:lastPrinted>2026-04-01T05:54:00Z</cp:lastPrinted>
  <dcterms:created xsi:type="dcterms:W3CDTF">2026-03-30T08:03:00Z</dcterms:created>
  <dcterms:modified xsi:type="dcterms:W3CDTF">2026-04-01T14:04:00Z</dcterms:modified>
</cp:coreProperties>
</file>